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F8D44" w14:textId="198776EB" w:rsidR="004F1F25" w:rsidRPr="006E4F2C" w:rsidRDefault="004F1F25" w:rsidP="004F1F25">
      <w:pPr>
        <w:keepNext/>
        <w:rPr>
          <w:rFonts w:ascii="標楷體" w:eastAsia="標楷體" w:hAnsi="標楷體" w:cs="標楷體"/>
          <w:color w:val="000000" w:themeColor="text1"/>
          <w:sz w:val="26"/>
          <w:szCs w:val="26"/>
        </w:rPr>
      </w:pPr>
      <w:r w:rsidRPr="006E4F2C">
        <w:rPr>
          <w:rFonts w:ascii="標楷體" w:eastAsia="標楷體" w:hAnsi="標楷體" w:cs="標楷體"/>
          <w:color w:val="000000" w:themeColor="text1"/>
          <w:sz w:val="26"/>
          <w:szCs w:val="26"/>
        </w:rPr>
        <w:t>【附件</w:t>
      </w:r>
      <w:r w:rsidR="009E441D">
        <w:rPr>
          <w:rFonts w:ascii="標楷體" w:eastAsia="標楷體" w:hAnsi="標楷體" w:cs="標楷體" w:hint="eastAsia"/>
          <w:color w:val="000000" w:themeColor="text1"/>
          <w:sz w:val="26"/>
          <w:szCs w:val="26"/>
        </w:rPr>
        <w:t>六</w:t>
      </w:r>
      <w:r w:rsidRPr="006E4F2C">
        <w:rPr>
          <w:rFonts w:ascii="標楷體" w:eastAsia="標楷體" w:hAnsi="標楷體" w:cs="標楷體"/>
          <w:color w:val="000000" w:themeColor="text1"/>
          <w:sz w:val="26"/>
          <w:szCs w:val="26"/>
        </w:rPr>
        <w:t>】中華民國中小學科學展覽會參展安全規則</w:t>
      </w:r>
    </w:p>
    <w:p w14:paraId="5C8B11DD" w14:textId="77777777" w:rsidR="004F1F25" w:rsidRPr="006E4F2C" w:rsidRDefault="004F1F25" w:rsidP="004F1F25">
      <w:pPr>
        <w:jc w:val="center"/>
        <w:rPr>
          <w:rFonts w:ascii="標楷體" w:eastAsia="標楷體" w:hAnsi="標楷體" w:cs="標楷體"/>
          <w:color w:val="000000" w:themeColor="text1"/>
          <w:sz w:val="32"/>
          <w:szCs w:val="32"/>
        </w:rPr>
      </w:pPr>
      <w:r w:rsidRPr="006E4F2C">
        <w:rPr>
          <w:rFonts w:ascii="標楷體" w:eastAsia="標楷體" w:hAnsi="標楷體" w:cs="標楷體"/>
          <w:color w:val="000000" w:themeColor="text1"/>
          <w:sz w:val="32"/>
          <w:szCs w:val="32"/>
        </w:rPr>
        <w:t>中華民國中小學科學展覽會參展安全規則</w:t>
      </w:r>
    </w:p>
    <w:p w14:paraId="5E3932E9" w14:textId="77777777" w:rsidR="004F1F25" w:rsidRPr="006E4F2C" w:rsidRDefault="004F1F25" w:rsidP="004F1F25">
      <w:pPr>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前言</w:t>
      </w:r>
    </w:p>
    <w:p w14:paraId="5362F680" w14:textId="77777777" w:rsidR="004F1F25" w:rsidRPr="006E4F2C" w:rsidRDefault="004F1F25" w:rsidP="004F1F25">
      <w:pPr>
        <w:ind w:right="96" w:firstLine="480"/>
        <w:jc w:val="both"/>
        <w:rPr>
          <w:rFonts w:ascii="標楷體" w:eastAsia="標楷體" w:hAnsi="標楷體" w:cs="標楷體"/>
          <w:color w:val="000000" w:themeColor="text1"/>
        </w:rPr>
      </w:pPr>
      <w:r w:rsidRPr="006E4F2C">
        <w:rPr>
          <w:rFonts w:ascii="標楷體" w:eastAsia="標楷體" w:hAnsi="標楷體" w:cs="標楷體"/>
          <w:color w:val="000000" w:themeColor="text1"/>
        </w:rPr>
        <w:t>中華民國中小學科學展覽會參展安全規則之</w:t>
      </w:r>
      <w:proofErr w:type="gramStart"/>
      <w:r w:rsidRPr="006E4F2C">
        <w:rPr>
          <w:rFonts w:ascii="標楷體" w:eastAsia="標楷體" w:hAnsi="標楷體" w:cs="標楷體"/>
          <w:color w:val="000000" w:themeColor="text1"/>
        </w:rPr>
        <w:t>訂定源起</w:t>
      </w:r>
      <w:proofErr w:type="gramEnd"/>
      <w:r w:rsidRPr="006E4F2C">
        <w:rPr>
          <w:rFonts w:ascii="標楷體" w:eastAsia="標楷體" w:hAnsi="標楷體" w:cs="標楷體"/>
          <w:color w:val="000000" w:themeColor="text1"/>
        </w:rPr>
        <w:t>於，我國歷年來推送全國科展優勝作品參加美國國際科學展覽會，而該會設置有安全審查之良好制度，基於企與國際</w:t>
      </w:r>
      <w:proofErr w:type="gramStart"/>
      <w:r w:rsidRPr="006E4F2C">
        <w:rPr>
          <w:rFonts w:ascii="標楷體" w:eastAsia="標楷體" w:hAnsi="標楷體" w:cs="標楷體"/>
          <w:color w:val="000000" w:themeColor="text1"/>
        </w:rPr>
        <w:t>科展接軌</w:t>
      </w:r>
      <w:proofErr w:type="gramEnd"/>
      <w:r w:rsidRPr="006E4F2C">
        <w:rPr>
          <w:rFonts w:ascii="標楷體" w:eastAsia="標楷體" w:hAnsi="標楷體" w:cs="標楷體"/>
          <w:color w:val="000000" w:themeColor="text1"/>
        </w:rPr>
        <w:t>，並為培養我國學生從事科學研究正確之道德觀念，並維護作者與觀眾之安全，故於民國77年開始草擬，並於民國78年1月28日獲教育部台（78）</w:t>
      </w:r>
      <w:proofErr w:type="gramStart"/>
      <w:r w:rsidRPr="006E4F2C">
        <w:rPr>
          <w:rFonts w:ascii="標楷體" w:eastAsia="標楷體" w:hAnsi="標楷體" w:cs="標楷體"/>
          <w:color w:val="000000" w:themeColor="text1"/>
        </w:rPr>
        <w:t>中字第04307號</w:t>
      </w:r>
      <w:proofErr w:type="gramEnd"/>
      <w:r w:rsidRPr="006E4F2C">
        <w:rPr>
          <w:rFonts w:ascii="標楷體" w:eastAsia="標楷體" w:hAnsi="標楷體" w:cs="標楷體"/>
          <w:color w:val="000000" w:themeColor="text1"/>
        </w:rPr>
        <w:t>函核備，並於民國79年暨第30屆全國科展時正式實施，後續又逐年增修條文以符合國情及科展實際需求。</w:t>
      </w:r>
    </w:p>
    <w:p w14:paraId="16976EE2" w14:textId="77777777" w:rsidR="004F1F25" w:rsidRPr="006E4F2C" w:rsidRDefault="004F1F25" w:rsidP="004F1F25">
      <w:pPr>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壹、宗旨：</w:t>
      </w:r>
    </w:p>
    <w:p w14:paraId="4A859A89" w14:textId="77777777" w:rsidR="004F1F25" w:rsidRPr="006E4F2C" w:rsidRDefault="004F1F25" w:rsidP="004F1F25">
      <w:pPr>
        <w:ind w:left="561"/>
        <w:rPr>
          <w:rFonts w:ascii="標楷體" w:eastAsia="標楷體" w:hAnsi="標楷體" w:cs="標楷體"/>
          <w:color w:val="000000" w:themeColor="text1"/>
        </w:rPr>
      </w:pPr>
      <w:r w:rsidRPr="006E4F2C">
        <w:rPr>
          <w:rFonts w:ascii="標楷體" w:eastAsia="標楷體" w:hAnsi="標楷體" w:cs="標楷體"/>
          <w:color w:val="000000" w:themeColor="text1"/>
        </w:rPr>
        <w:t>為協助各級中小學科學展覽會對於學生從事研究之主題及方式加以合理規範，特訂定本規則。</w:t>
      </w:r>
    </w:p>
    <w:p w14:paraId="028649B9" w14:textId="77777777" w:rsidR="004F1F25" w:rsidRPr="006E4F2C" w:rsidRDefault="004F1F25" w:rsidP="004F1F25">
      <w:pPr>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貳、組織：</w:t>
      </w:r>
    </w:p>
    <w:p w14:paraId="74C6EA69" w14:textId="77777777" w:rsidR="004F1F25" w:rsidRPr="006E4F2C" w:rsidRDefault="004F1F25" w:rsidP="004F1F25">
      <w:pPr>
        <w:ind w:left="600"/>
        <w:rPr>
          <w:rFonts w:ascii="標楷體" w:eastAsia="標楷體" w:hAnsi="標楷體" w:cs="標楷體"/>
          <w:color w:val="000000" w:themeColor="text1"/>
        </w:rPr>
      </w:pPr>
      <w:r w:rsidRPr="006E4F2C">
        <w:rPr>
          <w:rFonts w:ascii="標楷體" w:eastAsia="標楷體" w:hAnsi="標楷體" w:cs="標楷體"/>
          <w:color w:val="000000" w:themeColor="text1"/>
        </w:rPr>
        <w:t>於全國中小學科學展覽會設『科學展覽作品審查委員會』</w:t>
      </w:r>
      <w:proofErr w:type="gramStart"/>
      <w:r w:rsidRPr="006E4F2C">
        <w:rPr>
          <w:rFonts w:ascii="標楷體" w:eastAsia="標楷體" w:hAnsi="標楷體" w:cs="標楷體"/>
          <w:color w:val="000000" w:themeColor="text1"/>
        </w:rPr>
        <w:t>遴</w:t>
      </w:r>
      <w:proofErr w:type="gramEnd"/>
      <w:r w:rsidRPr="006E4F2C">
        <w:rPr>
          <w:rFonts w:ascii="標楷體" w:eastAsia="標楷體" w:hAnsi="標楷體" w:cs="標楷體"/>
          <w:color w:val="000000" w:themeColor="text1"/>
        </w:rPr>
        <w:t>聘具有生命科學、化學、物理或應用科學等相關科系助理教授以上資格之專家學者為委員，並互推一位委員為召集人，專司參展作品之審查工作，至於有關參展安全規則諮詢服務，得函請國立臺灣科學</w:t>
      </w:r>
      <w:proofErr w:type="gramStart"/>
      <w:r w:rsidRPr="006E4F2C">
        <w:rPr>
          <w:rFonts w:ascii="標楷體" w:eastAsia="標楷體" w:hAnsi="標楷體" w:cs="標楷體"/>
          <w:color w:val="000000" w:themeColor="text1"/>
        </w:rPr>
        <w:t>教育館轉請</w:t>
      </w:r>
      <w:proofErr w:type="gramEnd"/>
      <w:r w:rsidRPr="006E4F2C">
        <w:rPr>
          <w:rFonts w:ascii="標楷體" w:eastAsia="標楷體" w:hAnsi="標楷體" w:cs="標楷體"/>
          <w:color w:val="000000" w:themeColor="text1"/>
        </w:rPr>
        <w:t>審查委員或專家學者予以說明。</w:t>
      </w:r>
    </w:p>
    <w:p w14:paraId="0E1BC4CC" w14:textId="77777777" w:rsidR="004F1F25" w:rsidRPr="006E4F2C" w:rsidRDefault="004F1F25" w:rsidP="004F1F25">
      <w:pPr>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參、準則：</w:t>
      </w:r>
    </w:p>
    <w:p w14:paraId="5A5979E2" w14:textId="77777777" w:rsidR="004F1F25" w:rsidRPr="006E4F2C" w:rsidRDefault="004F1F25" w:rsidP="004F1F25">
      <w:pPr>
        <w:ind w:left="600" w:hanging="480"/>
        <w:rPr>
          <w:rFonts w:ascii="標楷體" w:eastAsia="標楷體" w:hAnsi="標楷體" w:cs="標楷體"/>
          <w:color w:val="000000" w:themeColor="text1"/>
        </w:rPr>
      </w:pPr>
      <w:r w:rsidRPr="006E4F2C">
        <w:rPr>
          <w:rFonts w:ascii="標楷體" w:eastAsia="標楷體" w:hAnsi="標楷體" w:cs="標楷體"/>
          <w:color w:val="000000" w:themeColor="text1"/>
        </w:rPr>
        <w:t>一、從事科學研究應以善待生物及不影響生態為原則，於製作展品時，尤應將維護作者自身及觀眾之安全健康及保護生物之生存環境為主要考慮因素，並不得有虐待動物、影響稀有植物生存之傾向。</w:t>
      </w:r>
    </w:p>
    <w:p w14:paraId="35A5C0A6" w14:textId="77777777" w:rsidR="004F1F25" w:rsidRPr="006E4F2C" w:rsidRDefault="004F1F25" w:rsidP="004F1F25">
      <w:pPr>
        <w:ind w:left="600" w:hanging="480"/>
        <w:rPr>
          <w:rFonts w:ascii="標楷體" w:eastAsia="標楷體" w:hAnsi="標楷體" w:cs="標楷體"/>
          <w:color w:val="000000" w:themeColor="text1"/>
        </w:rPr>
      </w:pPr>
      <w:r w:rsidRPr="006E4F2C">
        <w:rPr>
          <w:rFonts w:ascii="標楷體" w:eastAsia="標楷體" w:hAnsi="標楷體" w:cs="標楷體"/>
          <w:color w:val="000000" w:themeColor="text1"/>
        </w:rPr>
        <w:t>二、對保育類之動植物從事研究時，須獲得行政院農業委員會之同意書。</w:t>
      </w:r>
    </w:p>
    <w:p w14:paraId="32DC6936" w14:textId="77777777" w:rsidR="004F1F25" w:rsidRPr="006E4F2C" w:rsidRDefault="004F1F25" w:rsidP="004F1F25">
      <w:pPr>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肆、審查：</w:t>
      </w:r>
    </w:p>
    <w:p w14:paraId="4CBD0C57" w14:textId="77777777" w:rsidR="004F1F25" w:rsidRPr="006E4F2C" w:rsidRDefault="004F1F25" w:rsidP="004F1F25">
      <w:pPr>
        <w:ind w:left="600" w:hanging="480"/>
        <w:rPr>
          <w:rFonts w:ascii="標楷體" w:eastAsia="標楷體" w:hAnsi="標楷體" w:cs="標楷體"/>
          <w:color w:val="000000" w:themeColor="text1"/>
        </w:rPr>
      </w:pPr>
      <w:r w:rsidRPr="006E4F2C">
        <w:rPr>
          <w:rFonts w:ascii="標楷體" w:eastAsia="標楷體" w:hAnsi="標楷體" w:cs="標楷體"/>
          <w:color w:val="000000" w:themeColor="text1"/>
        </w:rPr>
        <w:t>一、參展作品於收件時須依本安全規則各項規定予以檢查，收件後若經安全審查發現不合規定者得作『請即改正』、『不准參展』之處分。</w:t>
      </w:r>
    </w:p>
    <w:p w14:paraId="0B8F49A3" w14:textId="77777777" w:rsidR="004F1F25" w:rsidRPr="006E4F2C" w:rsidRDefault="004F1F25" w:rsidP="004F1F25">
      <w:pPr>
        <w:ind w:left="600" w:hanging="480"/>
        <w:rPr>
          <w:rFonts w:ascii="標楷體" w:eastAsia="標楷體" w:hAnsi="標楷體" w:cs="標楷體"/>
          <w:color w:val="000000" w:themeColor="text1"/>
        </w:rPr>
      </w:pPr>
      <w:r w:rsidRPr="006E4F2C">
        <w:rPr>
          <w:rFonts w:ascii="標楷體" w:eastAsia="標楷體" w:hAnsi="標楷體" w:cs="標楷體"/>
          <w:color w:val="000000" w:themeColor="text1"/>
        </w:rPr>
        <w:t>二、作品中如有下列情況則不准參展：</w:t>
      </w:r>
    </w:p>
    <w:p w14:paraId="1308B880"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（一）有害微生物及危險性生物。</w:t>
      </w:r>
    </w:p>
    <w:p w14:paraId="509AC883"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（二）劇毒性（含有毒或與危險化學品接觸過的物質，經過專業的淨化過程且有文件證明其淨化是有效的，不在此限）、爆炸性、放射性（不含X光繞射）、致癌性或引起突變性及麻禁藥之物品。</w:t>
      </w:r>
    </w:p>
    <w:p w14:paraId="5D0B2467"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（三）雷射使用違反我國及國際雷射標準相關規範。</w:t>
      </w:r>
    </w:p>
    <w:p w14:paraId="0F8062F4" w14:textId="77777777" w:rsidR="004F1F25"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（四）違反我國電力規範、電工法規及電器安全規定。</w:t>
      </w:r>
    </w:p>
    <w:p w14:paraId="4B60F4D2" w14:textId="77777777" w:rsidR="004F1F25" w:rsidRDefault="004F1F25" w:rsidP="004F1F25">
      <w:pPr>
        <w:ind w:left="1200" w:hanging="720"/>
        <w:rPr>
          <w:rFonts w:ascii="標楷體" w:eastAsia="標楷體" w:hAnsi="標楷體" w:cs="標楷體"/>
          <w:color w:val="000000" w:themeColor="text1"/>
        </w:rPr>
      </w:pPr>
    </w:p>
    <w:p w14:paraId="619CEF62" w14:textId="77777777" w:rsidR="004F1F25" w:rsidRPr="006E4F2C" w:rsidRDefault="004F1F25" w:rsidP="004F1F25">
      <w:pPr>
        <w:ind w:left="1200" w:hanging="720"/>
        <w:rPr>
          <w:rFonts w:ascii="標楷體" w:eastAsia="標楷體" w:hAnsi="標楷體" w:cs="標楷體"/>
          <w:color w:val="000000" w:themeColor="text1"/>
        </w:rPr>
      </w:pPr>
    </w:p>
    <w:p w14:paraId="5C986D4C" w14:textId="77777777" w:rsidR="004F1F25" w:rsidRPr="006E4F2C" w:rsidRDefault="004F1F25" w:rsidP="004F1F25">
      <w:pPr>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lastRenderedPageBreak/>
        <w:t>伍、禁止展出事項：</w:t>
      </w:r>
    </w:p>
    <w:p w14:paraId="5EA5EF9F" w14:textId="77777777" w:rsidR="004F1F25" w:rsidRPr="006E4F2C" w:rsidRDefault="004F1F25" w:rsidP="004F1F25">
      <w:pPr>
        <w:ind w:left="600" w:hanging="480"/>
        <w:rPr>
          <w:rFonts w:ascii="標楷體" w:eastAsia="標楷體" w:hAnsi="標楷體" w:cs="標楷體"/>
          <w:color w:val="000000" w:themeColor="text1"/>
        </w:rPr>
      </w:pPr>
      <w:r w:rsidRPr="006E4F2C">
        <w:rPr>
          <w:rFonts w:ascii="標楷體" w:eastAsia="標楷體" w:hAnsi="標楷體" w:cs="標楷體"/>
          <w:color w:val="000000" w:themeColor="text1"/>
        </w:rPr>
        <w:t>一、下列作品於公開展出時必須以繪圖、圖表、照片或影片等方式展出。</w:t>
      </w:r>
    </w:p>
    <w:p w14:paraId="1EE69FFF"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（一）所有的動物、植物以及動物的胚胎、家禽</w:t>
      </w:r>
      <w:proofErr w:type="gramStart"/>
      <w:r w:rsidRPr="006E4F2C">
        <w:rPr>
          <w:rFonts w:ascii="標楷體" w:eastAsia="標楷體" w:hAnsi="標楷體" w:cs="標楷體"/>
          <w:color w:val="000000" w:themeColor="text1"/>
        </w:rPr>
        <w:t>幼雛、</w:t>
      </w:r>
      <w:proofErr w:type="gramEnd"/>
      <w:r w:rsidRPr="006E4F2C">
        <w:rPr>
          <w:rFonts w:ascii="標楷體" w:eastAsia="標楷體" w:hAnsi="標楷體" w:cs="標楷體"/>
          <w:color w:val="000000" w:themeColor="text1"/>
        </w:rPr>
        <w:t>蝌蚪</w:t>
      </w:r>
      <w:proofErr w:type="gramStart"/>
      <w:r w:rsidRPr="006E4F2C">
        <w:rPr>
          <w:rFonts w:ascii="標楷體" w:eastAsia="標楷體" w:hAnsi="標楷體" w:cs="標楷體"/>
          <w:color w:val="000000" w:themeColor="text1"/>
        </w:rPr>
        <w:t>等活的生命</w:t>
      </w:r>
      <w:proofErr w:type="gramEnd"/>
      <w:r w:rsidRPr="006E4F2C">
        <w:rPr>
          <w:rFonts w:ascii="標楷體" w:eastAsia="標楷體" w:hAnsi="標楷體" w:cs="標楷體"/>
          <w:color w:val="000000" w:themeColor="text1"/>
        </w:rPr>
        <w:t>物質。</w:t>
      </w:r>
    </w:p>
    <w:p w14:paraId="1094CF6F"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（二）動物標本或以任何方式保存之脊椎或非脊椎動物。</w:t>
      </w:r>
    </w:p>
    <w:p w14:paraId="37E687FA"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（三）無論有無生命的植物材料。</w:t>
      </w:r>
    </w:p>
    <w:p w14:paraId="21FB5392"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（四）土壤、砂、石或廢棄物。</w:t>
      </w:r>
    </w:p>
    <w:p w14:paraId="41C1C209"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（五）人類的牙齒、頭髮、指甲、細胞組織、血液以及腦脊髓液等，人體其他所有</w:t>
      </w:r>
      <w:proofErr w:type="gramStart"/>
      <w:r w:rsidRPr="006E4F2C">
        <w:rPr>
          <w:rFonts w:ascii="標楷體" w:eastAsia="標楷體" w:hAnsi="標楷體" w:cs="標楷體"/>
          <w:color w:val="000000" w:themeColor="text1"/>
        </w:rPr>
        <w:t>部份均不得以</w:t>
      </w:r>
      <w:proofErr w:type="gramEnd"/>
      <w:r w:rsidRPr="006E4F2C">
        <w:rPr>
          <w:rFonts w:ascii="標楷體" w:eastAsia="標楷體" w:hAnsi="標楷體" w:cs="標楷體"/>
          <w:color w:val="000000" w:themeColor="text1"/>
        </w:rPr>
        <w:t>任何方式展出。</w:t>
      </w:r>
    </w:p>
    <w:p w14:paraId="413D9D60"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（六）所有一切微生物的試驗步驟與結果。</w:t>
      </w:r>
    </w:p>
    <w:p w14:paraId="73CB3800"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（七）所有化學品包含水，禁止以任何方式現場展示。</w:t>
      </w:r>
    </w:p>
    <w:p w14:paraId="563046D1"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（八）乾冰或其他會昇華相變的固體。</w:t>
      </w:r>
    </w:p>
    <w:p w14:paraId="1519B2A5" w14:textId="77777777" w:rsidR="004F1F25" w:rsidRPr="006E4F2C" w:rsidRDefault="004F1F25" w:rsidP="004F1F25">
      <w:pPr>
        <w:ind w:left="1200" w:hanging="720"/>
        <w:rPr>
          <w:rFonts w:ascii="標楷體" w:eastAsia="標楷體" w:hAnsi="標楷體" w:cs="標楷體"/>
          <w:color w:val="000000" w:themeColor="text1"/>
        </w:rPr>
      </w:pPr>
      <w:r w:rsidRPr="006E4F2C">
        <w:rPr>
          <w:rFonts w:ascii="標楷體" w:eastAsia="標楷體" w:hAnsi="標楷體" w:cs="標楷體"/>
          <w:color w:val="000000" w:themeColor="text1"/>
        </w:rPr>
        <w:t>（九）尖銳物品，例如：注射器、針、吸管(pipettes)、刀…等。</w:t>
      </w:r>
    </w:p>
    <w:p w14:paraId="15E71AF1" w14:textId="77777777" w:rsidR="004F1F25" w:rsidRPr="006E4F2C" w:rsidRDefault="004F1F25" w:rsidP="004F1F25">
      <w:pPr>
        <w:ind w:left="1200" w:hanging="720"/>
        <w:jc w:val="both"/>
        <w:rPr>
          <w:rFonts w:ascii="標楷體" w:eastAsia="標楷體" w:hAnsi="標楷體" w:cs="標楷體"/>
          <w:color w:val="000000" w:themeColor="text1"/>
        </w:rPr>
      </w:pPr>
      <w:r w:rsidRPr="006E4F2C">
        <w:rPr>
          <w:rFonts w:ascii="標楷體" w:eastAsia="標楷體" w:hAnsi="標楷體" w:cs="標楷體"/>
          <w:color w:val="000000" w:themeColor="text1"/>
        </w:rPr>
        <w:t>（十）玻璃或玻璃物質，除安全審查委員認定為展示品必須存在之零件，如商業產品上不可分離之零件(例：電腦螢幕…等)。</w:t>
      </w:r>
    </w:p>
    <w:p w14:paraId="5E014F77" w14:textId="77777777" w:rsidR="004F1F25" w:rsidRPr="006E4F2C" w:rsidRDefault="004F1F25" w:rsidP="004F1F25">
      <w:pPr>
        <w:ind w:left="1200" w:hanging="720"/>
        <w:jc w:val="both"/>
        <w:rPr>
          <w:rFonts w:ascii="標楷體" w:eastAsia="標楷體" w:hAnsi="標楷體" w:cs="標楷體"/>
          <w:color w:val="000000" w:themeColor="text1"/>
        </w:rPr>
      </w:pPr>
      <w:r w:rsidRPr="006E4F2C">
        <w:rPr>
          <w:rFonts w:ascii="標楷體" w:eastAsia="標楷體" w:hAnsi="標楷體" w:cs="標楷體"/>
          <w:color w:val="000000" w:themeColor="text1"/>
        </w:rPr>
        <w:t>（十一）食物、</w:t>
      </w:r>
      <w:proofErr w:type="gramStart"/>
      <w:r w:rsidRPr="006E4F2C">
        <w:rPr>
          <w:rFonts w:ascii="標楷體" w:eastAsia="標楷體" w:hAnsi="標楷體" w:cs="標楷體"/>
          <w:color w:val="000000" w:themeColor="text1"/>
        </w:rPr>
        <w:t>濃酸、濃鹼</w:t>
      </w:r>
      <w:proofErr w:type="gramEnd"/>
      <w:r w:rsidRPr="006E4F2C">
        <w:rPr>
          <w:rFonts w:ascii="標楷體" w:eastAsia="標楷體" w:hAnsi="標楷體" w:cs="標楷體"/>
          <w:color w:val="000000" w:themeColor="text1"/>
        </w:rPr>
        <w:t>、易燃物或任何經安全審查委員認定不安全之設備(例：大型真空管、具危險性之射線產生裝置、裝有易燃液體或</w:t>
      </w:r>
      <w:proofErr w:type="gramStart"/>
      <w:r w:rsidRPr="006E4F2C">
        <w:rPr>
          <w:rFonts w:ascii="標楷體" w:eastAsia="標楷體" w:hAnsi="標楷體" w:cs="標楷體"/>
          <w:color w:val="000000" w:themeColor="text1"/>
        </w:rPr>
        <w:t>氣體之箱形</w:t>
      </w:r>
      <w:proofErr w:type="gramEnd"/>
      <w:r w:rsidRPr="006E4F2C">
        <w:rPr>
          <w:rFonts w:ascii="標楷體" w:eastAsia="標楷體" w:hAnsi="標楷體" w:cs="標楷體"/>
          <w:color w:val="000000" w:themeColor="text1"/>
        </w:rPr>
        <w:t>物、加壓箱…等)容易引起公共危險性的物品。</w:t>
      </w:r>
    </w:p>
    <w:p w14:paraId="73525FBE"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二、實驗過程中有影響觀眾心理或生理健康或殘害動物之虞之圖片、照片或影片。</w:t>
      </w:r>
    </w:p>
    <w:p w14:paraId="3A300238"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三、評審期間禁止使用可對外聯結之網路及操作展示作品。</w:t>
      </w:r>
    </w:p>
    <w:p w14:paraId="5ED20478" w14:textId="77777777" w:rsidR="004F1F25" w:rsidRPr="006E4F2C" w:rsidRDefault="004F1F25" w:rsidP="004F1F25">
      <w:pPr>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陸、限制研究事項：</w:t>
      </w:r>
    </w:p>
    <w:p w14:paraId="3A025F8A"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一、在實驗過程中不可在未設置防護措施之環境下從事研究。實驗過程涉及高電壓、雷射裝置或X光之使用，須檢附電壓雷射X光風險性評估表(格式如附件九之</w:t>
      </w:r>
      <w:proofErr w:type="gramStart"/>
      <w:r w:rsidRPr="006E4F2C">
        <w:rPr>
          <w:rFonts w:ascii="標楷體" w:eastAsia="標楷體" w:hAnsi="標楷體" w:cs="標楷體"/>
          <w:color w:val="000000" w:themeColor="text1"/>
        </w:rPr>
        <w:t>一</w:t>
      </w:r>
      <w:proofErr w:type="gramEnd"/>
      <w:r w:rsidRPr="006E4F2C">
        <w:rPr>
          <w:rFonts w:ascii="標楷體" w:eastAsia="標楷體" w:hAnsi="標楷體" w:cs="標楷體"/>
          <w:color w:val="000000" w:themeColor="text1"/>
        </w:rPr>
        <w:t>)。</w:t>
      </w:r>
    </w:p>
    <w:p w14:paraId="0817F2D9"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二、從事生物專題研究時，需說明依法取得之生物來源，並需取得在校生物教師許可，以不虐待生物為原則。</w:t>
      </w:r>
    </w:p>
    <w:p w14:paraId="19CC2DC6" w14:textId="77777777" w:rsidR="004F1F25" w:rsidRPr="006E4F2C" w:rsidRDefault="004F1F25" w:rsidP="004F1F25">
      <w:pPr>
        <w:ind w:left="991"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細目如次：</w:t>
      </w:r>
    </w:p>
    <w:p w14:paraId="4904CE95" w14:textId="77777777" w:rsidR="004F1F25" w:rsidRPr="006E4F2C" w:rsidRDefault="004F1F25" w:rsidP="004F1F25">
      <w:pPr>
        <w:ind w:left="1200" w:hanging="720"/>
        <w:jc w:val="both"/>
        <w:rPr>
          <w:rFonts w:ascii="標楷體" w:eastAsia="標楷體" w:hAnsi="標楷體" w:cs="標楷體"/>
          <w:color w:val="000000" w:themeColor="text1"/>
        </w:rPr>
      </w:pPr>
      <w:r w:rsidRPr="006E4F2C">
        <w:rPr>
          <w:rFonts w:ascii="標楷體" w:eastAsia="標楷體" w:hAnsi="標楷體" w:cs="標楷體"/>
          <w:color w:val="000000" w:themeColor="text1"/>
        </w:rPr>
        <w:t>（一）以脊椎動物為研究對象時（需出具脊椎動物研究切結書，如附件九之二），需培養學生正確道德觀念，以合法之取材方式，瞭解研究動物之目的在促進動物生存，而能於研究過程中給予動物適當之照顧，且不得進行任何足以使動物受傷害或死亡之教學或實驗。如能鼓勵學生多以單細胞生物或無脊椎動物為研究題材最好。</w:t>
      </w:r>
    </w:p>
    <w:p w14:paraId="5876192C" w14:textId="77777777" w:rsidR="004F1F25" w:rsidRPr="006E4F2C" w:rsidRDefault="004F1F25" w:rsidP="004F1F25">
      <w:pPr>
        <w:ind w:left="1200" w:hanging="720"/>
        <w:jc w:val="both"/>
        <w:rPr>
          <w:rFonts w:ascii="標楷體" w:eastAsia="標楷體" w:hAnsi="標楷體" w:cs="標楷體"/>
          <w:color w:val="000000" w:themeColor="text1"/>
        </w:rPr>
      </w:pPr>
      <w:r w:rsidRPr="006E4F2C">
        <w:rPr>
          <w:rFonts w:ascii="標楷體" w:eastAsia="標楷體" w:hAnsi="標楷體" w:cs="標楷體"/>
          <w:color w:val="000000" w:themeColor="text1"/>
        </w:rPr>
        <w:t>（二）以人類為研究對象時，必須符合我國人體研究法、醫療法等相關規定（需附上人類研究切結書，如附件九之三），且須在不影響人類生理、心理及不具危險性之前提下從事研究，並出具必要之證明文件。</w:t>
      </w:r>
    </w:p>
    <w:p w14:paraId="45B08E2B" w14:textId="77777777" w:rsidR="004F1F25" w:rsidRPr="006E4F2C" w:rsidRDefault="004F1F25" w:rsidP="004F1F25">
      <w:pPr>
        <w:ind w:left="1200" w:hanging="720"/>
        <w:jc w:val="both"/>
        <w:rPr>
          <w:rFonts w:ascii="標楷體" w:eastAsia="標楷體" w:hAnsi="標楷體" w:cs="標楷體"/>
          <w:color w:val="000000" w:themeColor="text1"/>
        </w:rPr>
      </w:pPr>
      <w:r w:rsidRPr="006E4F2C">
        <w:rPr>
          <w:rFonts w:ascii="標楷體" w:eastAsia="標楷體" w:hAnsi="標楷體" w:cs="標楷體"/>
          <w:color w:val="000000" w:themeColor="text1"/>
        </w:rPr>
        <w:t>（三）以遺傳基因重組為研究對象時，須符合國家科學及技術委員會頒行『基因重組試驗手冊』之規定（需附上基因重組實驗同意書，格式如附件九之四）；參展作品之安全措施以手冊中所規定之</w:t>
      </w:r>
      <w:proofErr w:type="gramStart"/>
      <w:r w:rsidRPr="006E4F2C">
        <w:rPr>
          <w:rFonts w:ascii="標楷體" w:eastAsia="標楷體" w:hAnsi="標楷體" w:cs="標楷體"/>
          <w:color w:val="000000" w:themeColor="text1"/>
        </w:rPr>
        <w:t>Ｐ</w:t>
      </w:r>
      <w:proofErr w:type="gramEnd"/>
      <w:r w:rsidRPr="006E4F2C">
        <w:rPr>
          <w:rFonts w:ascii="標楷體" w:eastAsia="標楷體" w:hAnsi="標楷體" w:cs="標楷體"/>
          <w:color w:val="000000" w:themeColor="text1"/>
        </w:rPr>
        <w:t>１安全等級為限，並須出具實驗室證明。</w:t>
      </w:r>
    </w:p>
    <w:p w14:paraId="214AD1A7" w14:textId="77777777" w:rsidR="004F1F25" w:rsidRPr="006E4F2C" w:rsidRDefault="004F1F25" w:rsidP="004F1F25">
      <w:pPr>
        <w:ind w:left="1200" w:hanging="720"/>
        <w:jc w:val="both"/>
        <w:rPr>
          <w:rFonts w:ascii="標楷體" w:eastAsia="標楷體" w:hAnsi="標楷體" w:cs="標楷體"/>
          <w:color w:val="000000" w:themeColor="text1"/>
        </w:rPr>
      </w:pPr>
      <w:r w:rsidRPr="006E4F2C">
        <w:rPr>
          <w:rFonts w:ascii="標楷體" w:eastAsia="標楷體" w:hAnsi="標楷體" w:cs="標楷體"/>
          <w:color w:val="000000" w:themeColor="text1"/>
        </w:rPr>
        <w:t>（四）不得從事生物安全第三、四等級(BSL-3、BSL-4)有害微生物及危險性生物之研究。若從事第二等級(BSL-2)實驗須在相當等級之實驗室進行，研究須有相當資格的科學家監督並須出具實驗室證明。</w:t>
      </w:r>
    </w:p>
    <w:p w14:paraId="4E59B8D4"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lastRenderedPageBreak/>
        <w:t>三、在實驗過程中，不得使用劇毒性（含有毒或與危險化學品接觸過的物質，經過專業的淨化過程且有文件證明其淨化是有效的，不在此限）、爆炸性、放射性（不含X光繞射）、致癌性或引起突變性及麻禁藥之物品。</w:t>
      </w:r>
    </w:p>
    <w:p w14:paraId="63146997" w14:textId="77777777" w:rsidR="004F1F25" w:rsidRPr="006E4F2C" w:rsidRDefault="004F1F25" w:rsidP="004F1F25">
      <w:pPr>
        <w:jc w:val="both"/>
        <w:rPr>
          <w:rFonts w:ascii="標楷體" w:eastAsia="標楷體" w:hAnsi="標楷體" w:cs="標楷體"/>
          <w:color w:val="000000" w:themeColor="text1"/>
          <w:sz w:val="28"/>
          <w:szCs w:val="28"/>
        </w:rPr>
      </w:pPr>
      <w:proofErr w:type="gramStart"/>
      <w:r w:rsidRPr="006E4F2C">
        <w:rPr>
          <w:rFonts w:ascii="標楷體" w:eastAsia="標楷體" w:hAnsi="標楷體" w:cs="標楷體"/>
          <w:color w:val="000000" w:themeColor="text1"/>
          <w:sz w:val="28"/>
          <w:szCs w:val="28"/>
        </w:rPr>
        <w:t>柒</w:t>
      </w:r>
      <w:proofErr w:type="gramEnd"/>
      <w:r w:rsidRPr="006E4F2C">
        <w:rPr>
          <w:rFonts w:ascii="標楷體" w:eastAsia="標楷體" w:hAnsi="標楷體" w:cs="標楷體"/>
          <w:color w:val="000000" w:themeColor="text1"/>
          <w:sz w:val="28"/>
          <w:szCs w:val="28"/>
        </w:rPr>
        <w:t>、許可操作事項：</w:t>
      </w:r>
    </w:p>
    <w:p w14:paraId="2123B820" w14:textId="77777777" w:rsidR="004F1F25" w:rsidRPr="006E4F2C" w:rsidRDefault="004F1F25" w:rsidP="004F1F25">
      <w:pPr>
        <w:ind w:left="560"/>
        <w:jc w:val="both"/>
        <w:rPr>
          <w:rFonts w:ascii="標楷體" w:eastAsia="標楷體" w:hAnsi="標楷體" w:cs="標楷體"/>
          <w:color w:val="000000" w:themeColor="text1"/>
        </w:rPr>
      </w:pPr>
      <w:r w:rsidRPr="006E4F2C">
        <w:rPr>
          <w:rFonts w:ascii="標楷體" w:eastAsia="標楷體" w:hAnsi="標楷體" w:cs="標楷體"/>
          <w:color w:val="000000" w:themeColor="text1"/>
        </w:rPr>
        <w:t>參展作品若使用機械電器或雷射裝置，應符合下列規定，使得操作之：</w:t>
      </w:r>
    </w:p>
    <w:p w14:paraId="725B572C"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一、作者必須在現場親自操作。</w:t>
      </w:r>
    </w:p>
    <w:p w14:paraId="352C31FD"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二、使用交流電壓220伏特以下(含)或直流電36伏特以下(含)之電源並須符合用電安全規定。凡採用電流驅動或照明之作品，經適用於110伏特及60</w:t>
      </w:r>
      <w:proofErr w:type="gramStart"/>
      <w:r w:rsidRPr="006E4F2C">
        <w:rPr>
          <w:rFonts w:ascii="標楷體" w:eastAsia="標楷體" w:hAnsi="標楷體" w:cs="標楷體"/>
          <w:color w:val="000000" w:themeColor="text1"/>
        </w:rPr>
        <w:t>週</w:t>
      </w:r>
      <w:proofErr w:type="gramEnd"/>
      <w:r w:rsidRPr="006E4F2C">
        <w:rPr>
          <w:rFonts w:ascii="標楷體" w:eastAsia="標楷體" w:hAnsi="標楷體" w:cs="標楷體"/>
          <w:color w:val="000000" w:themeColor="text1"/>
        </w:rPr>
        <w:t>波之交流電，電源接線加裝保險絲，最高電流以不超過3安培為原則。</w:t>
      </w:r>
    </w:p>
    <w:p w14:paraId="7B868C40"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三、有關壓力操作以1.5個大氣壓力為原則。</w:t>
      </w:r>
    </w:p>
    <w:p w14:paraId="73BF6F2E"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四、符合國際雷射規範IEC 60825第二等級1mW以下(含)規範。</w:t>
      </w:r>
    </w:p>
    <w:p w14:paraId="12192256"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 xml:space="preserve">五、停止操作時須立即切斷電源。 </w:t>
      </w:r>
    </w:p>
    <w:p w14:paraId="69470300"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六、須設置防護措施，以防止觀眾靠近。</w:t>
      </w:r>
    </w:p>
    <w:p w14:paraId="644AF4F5" w14:textId="77777777" w:rsidR="004F1F25" w:rsidRPr="006E4F2C" w:rsidRDefault="004F1F25" w:rsidP="004F1F25">
      <w:pPr>
        <w:ind w:left="600" w:hanging="480"/>
        <w:jc w:val="both"/>
        <w:rPr>
          <w:rFonts w:ascii="標楷體" w:eastAsia="標楷體" w:hAnsi="標楷體" w:cs="標楷體"/>
          <w:color w:val="000000" w:themeColor="text1"/>
        </w:rPr>
      </w:pPr>
      <w:r w:rsidRPr="006E4F2C">
        <w:rPr>
          <w:rFonts w:ascii="標楷體" w:eastAsia="標楷體" w:hAnsi="標楷體" w:cs="標楷體"/>
          <w:color w:val="000000" w:themeColor="text1"/>
        </w:rPr>
        <w:t>七、除上述規定外，須設置明顯標示。</w:t>
      </w:r>
    </w:p>
    <w:p w14:paraId="2AA452AA" w14:textId="77777777" w:rsidR="004F1F25" w:rsidRPr="006E4F2C" w:rsidRDefault="004F1F25" w:rsidP="004F1F25">
      <w:pPr>
        <w:jc w:val="both"/>
        <w:rPr>
          <w:rFonts w:ascii="標楷體" w:eastAsia="標楷體" w:hAnsi="標楷體" w:cs="標楷體"/>
          <w:color w:val="000000" w:themeColor="text1"/>
          <w:sz w:val="28"/>
          <w:szCs w:val="28"/>
        </w:rPr>
      </w:pPr>
      <w:r w:rsidRPr="006E4F2C">
        <w:rPr>
          <w:rFonts w:ascii="標楷體" w:eastAsia="標楷體" w:hAnsi="標楷體" w:cs="標楷體"/>
          <w:color w:val="000000" w:themeColor="text1"/>
          <w:sz w:val="28"/>
          <w:szCs w:val="28"/>
        </w:rPr>
        <w:t>捌、附則：</w:t>
      </w:r>
    </w:p>
    <w:p w14:paraId="7D0420AA" w14:textId="77777777" w:rsidR="004F1F25" w:rsidRPr="006E4F2C" w:rsidRDefault="004F1F25" w:rsidP="004F1F25">
      <w:pPr>
        <w:ind w:left="562"/>
        <w:jc w:val="both"/>
        <w:rPr>
          <w:rFonts w:ascii="標楷體" w:eastAsia="標楷體" w:hAnsi="標楷體" w:cs="標楷體"/>
          <w:color w:val="000000" w:themeColor="text1"/>
        </w:rPr>
      </w:pPr>
      <w:r w:rsidRPr="006E4F2C">
        <w:rPr>
          <w:rFonts w:ascii="標楷體" w:eastAsia="標楷體" w:hAnsi="標楷體" w:cs="標楷體"/>
          <w:color w:val="000000" w:themeColor="text1"/>
        </w:rPr>
        <w:t>本安全規則經「中華民國科學展覽會諮詢委員會」決議通過後報請教育部備查實施，修正時亦同。</w:t>
      </w:r>
    </w:p>
    <w:p w14:paraId="226622F4" w14:textId="77777777" w:rsidR="004F1F25" w:rsidRPr="006E4F2C" w:rsidRDefault="004F1F25" w:rsidP="004F1F25">
      <w:pPr>
        <w:ind w:left="562"/>
        <w:jc w:val="both"/>
        <w:rPr>
          <w:rFonts w:ascii="標楷體" w:eastAsia="標楷體" w:hAnsi="標楷體" w:cs="標楷體"/>
          <w:color w:val="000000" w:themeColor="text1"/>
        </w:rPr>
      </w:pPr>
    </w:p>
    <w:p w14:paraId="4357B498" w14:textId="77777777" w:rsidR="004F1F25" w:rsidRPr="006E4F2C" w:rsidRDefault="004F1F25" w:rsidP="004F1F25">
      <w:pPr>
        <w:ind w:left="562"/>
        <w:jc w:val="both"/>
        <w:rPr>
          <w:rFonts w:ascii="標楷體" w:eastAsia="標楷體" w:hAnsi="標楷體" w:cs="標楷體"/>
          <w:color w:val="000000" w:themeColor="text1"/>
        </w:rPr>
      </w:pPr>
    </w:p>
    <w:p w14:paraId="16B80FC6" w14:textId="77777777" w:rsidR="004F1F25" w:rsidRPr="006E4F2C" w:rsidRDefault="004F1F25" w:rsidP="004F1F25">
      <w:pPr>
        <w:widowControl/>
        <w:rPr>
          <w:rFonts w:ascii="標楷體" w:eastAsia="標楷體" w:hAnsi="標楷體" w:cs="標楷體"/>
          <w:color w:val="000000" w:themeColor="text1"/>
        </w:rPr>
      </w:pPr>
    </w:p>
    <w:p w14:paraId="2E41EFA1" w14:textId="77777777" w:rsidR="003B7211" w:rsidRPr="004F1F25" w:rsidRDefault="003B7211"/>
    <w:sectPr w:rsidR="003B7211" w:rsidRPr="004F1F25" w:rsidSect="00A64ED8">
      <w:pgSz w:w="11906" w:h="16838"/>
      <w:pgMar w:top="1134" w:right="1134" w:bottom="1134" w:left="1134"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413A" w14:textId="77777777" w:rsidR="00CE5E50" w:rsidRDefault="00CE5E50" w:rsidP="00A64ED8">
      <w:r>
        <w:separator/>
      </w:r>
    </w:p>
  </w:endnote>
  <w:endnote w:type="continuationSeparator" w:id="0">
    <w:p w14:paraId="2D3863B2" w14:textId="77777777" w:rsidR="00CE5E50" w:rsidRDefault="00CE5E50" w:rsidP="00A6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8275" w14:textId="77777777" w:rsidR="00CE5E50" w:rsidRDefault="00CE5E50" w:rsidP="00A64ED8">
      <w:r>
        <w:separator/>
      </w:r>
    </w:p>
  </w:footnote>
  <w:footnote w:type="continuationSeparator" w:id="0">
    <w:p w14:paraId="73BEC898" w14:textId="77777777" w:rsidR="00CE5E50" w:rsidRDefault="00CE5E50" w:rsidP="00A64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5"/>
    <w:rsid w:val="002C5825"/>
    <w:rsid w:val="003B7211"/>
    <w:rsid w:val="004F1F25"/>
    <w:rsid w:val="009E441D"/>
    <w:rsid w:val="00A64ED8"/>
    <w:rsid w:val="00CE5E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4BBF"/>
  <w15:chartTrackingRefBased/>
  <w15:docId w15:val="{6309BB00-6E19-416F-8913-93BDFEA3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F2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ED8"/>
    <w:pPr>
      <w:tabs>
        <w:tab w:val="center" w:pos="4153"/>
        <w:tab w:val="right" w:pos="8306"/>
      </w:tabs>
      <w:snapToGrid w:val="0"/>
    </w:pPr>
    <w:rPr>
      <w:sz w:val="20"/>
      <w:szCs w:val="20"/>
    </w:rPr>
  </w:style>
  <w:style w:type="character" w:customStyle="1" w:styleId="a4">
    <w:name w:val="頁首 字元"/>
    <w:basedOn w:val="a0"/>
    <w:link w:val="a3"/>
    <w:uiPriority w:val="99"/>
    <w:rsid w:val="00A64ED8"/>
    <w:rPr>
      <w:sz w:val="20"/>
      <w:szCs w:val="20"/>
    </w:rPr>
  </w:style>
  <w:style w:type="paragraph" w:styleId="a5">
    <w:name w:val="footer"/>
    <w:basedOn w:val="a"/>
    <w:link w:val="a6"/>
    <w:uiPriority w:val="99"/>
    <w:unhideWhenUsed/>
    <w:rsid w:val="00A64ED8"/>
    <w:pPr>
      <w:tabs>
        <w:tab w:val="center" w:pos="4153"/>
        <w:tab w:val="right" w:pos="8306"/>
      </w:tabs>
      <w:snapToGrid w:val="0"/>
    </w:pPr>
    <w:rPr>
      <w:sz w:val="20"/>
      <w:szCs w:val="20"/>
    </w:rPr>
  </w:style>
  <w:style w:type="character" w:customStyle="1" w:styleId="a6">
    <w:name w:val="頁尾 字元"/>
    <w:basedOn w:val="a0"/>
    <w:link w:val="a5"/>
    <w:uiPriority w:val="99"/>
    <w:rsid w:val="00A64E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PC2015</dc:creator>
  <cp:keywords/>
  <dc:description/>
  <cp:lastModifiedBy>user</cp:lastModifiedBy>
  <cp:revision>4</cp:revision>
  <dcterms:created xsi:type="dcterms:W3CDTF">2025-01-05T23:36:00Z</dcterms:created>
  <dcterms:modified xsi:type="dcterms:W3CDTF">2025-10-15T09:00:00Z</dcterms:modified>
</cp:coreProperties>
</file>